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284" w:rsidRPr="00A80E86" w:rsidRDefault="00AA4284" w:rsidP="00427E69">
      <w:pPr>
        <w:spacing w:after="0" w:line="240" w:lineRule="auto"/>
        <w:jc w:val="center"/>
        <w:rPr>
          <w:rFonts w:cs="Tahoma"/>
          <w:b/>
          <w:sz w:val="26"/>
          <w:szCs w:val="26"/>
          <w:lang w:val="en-GB"/>
        </w:rPr>
      </w:pPr>
    </w:p>
    <w:p w:rsidR="007C72A1" w:rsidRPr="00A80E86" w:rsidRDefault="00BA08BC" w:rsidP="007334EF">
      <w:pPr>
        <w:pStyle w:val="Nzov"/>
      </w:pPr>
      <w:r>
        <w:t>title</w:t>
      </w:r>
    </w:p>
    <w:p w:rsidR="00427E69" w:rsidRPr="00A80E86" w:rsidRDefault="00427E69" w:rsidP="007C72A1">
      <w:pPr>
        <w:spacing w:after="0" w:line="240" w:lineRule="auto"/>
        <w:rPr>
          <w:lang w:val="en-GB"/>
        </w:rPr>
      </w:pPr>
    </w:p>
    <w:p w:rsidR="007C72A1" w:rsidRPr="00A80E86" w:rsidRDefault="007334EF" w:rsidP="007334EF">
      <w:pPr>
        <w:pStyle w:val="Popis"/>
        <w:rPr>
          <w:i w:val="0"/>
          <w:lang w:val="en-GB"/>
        </w:rPr>
      </w:pPr>
      <w:r w:rsidRPr="00A80E86">
        <w:rPr>
          <w:rFonts w:cs="Tahoma"/>
          <w:szCs w:val="24"/>
          <w:lang w:val="en-GB"/>
        </w:rPr>
        <w:t>Name Surname</w:t>
      </w:r>
      <w:r w:rsidRPr="00A80E86">
        <w:rPr>
          <w:rFonts w:cs="Tahoma"/>
          <w:szCs w:val="24"/>
          <w:vertAlign w:val="superscript"/>
          <w:lang w:val="en-GB"/>
        </w:rPr>
        <w:t>1</w:t>
      </w:r>
      <w:r w:rsidRPr="00A80E86">
        <w:rPr>
          <w:rFonts w:cs="Tahoma"/>
          <w:szCs w:val="24"/>
          <w:lang w:val="en-GB"/>
        </w:rPr>
        <w:t>, Name Surname</w:t>
      </w:r>
      <w:r w:rsidRPr="00A80E86">
        <w:rPr>
          <w:rFonts w:cs="Tahoma"/>
          <w:szCs w:val="24"/>
          <w:vertAlign w:val="superscript"/>
          <w:lang w:val="en-GB"/>
        </w:rPr>
        <w:t>2</w:t>
      </w:r>
      <w:r w:rsidRPr="00A80E86">
        <w:rPr>
          <w:rFonts w:cs="Tahoma"/>
          <w:szCs w:val="24"/>
          <w:lang w:val="en-GB"/>
        </w:rPr>
        <w:t>, Name Surname</w:t>
      </w:r>
      <w:r w:rsidRPr="00A80E86">
        <w:rPr>
          <w:rFonts w:cs="Tahoma"/>
          <w:szCs w:val="24"/>
          <w:vertAlign w:val="superscript"/>
          <w:lang w:val="en-GB"/>
        </w:rPr>
        <w:t>3</w:t>
      </w:r>
      <w:r w:rsidRPr="00A80E86">
        <w:rPr>
          <w:rFonts w:cs="Tahoma"/>
          <w:szCs w:val="24"/>
          <w:lang w:val="en-GB"/>
        </w:rPr>
        <w:t xml:space="preserve"> Name Surname</w:t>
      </w:r>
      <w:r w:rsidRPr="00A80E86">
        <w:rPr>
          <w:rFonts w:cs="Tahoma"/>
          <w:szCs w:val="24"/>
          <w:vertAlign w:val="superscript"/>
          <w:lang w:val="en-GB"/>
        </w:rPr>
        <w:t>4</w:t>
      </w:r>
    </w:p>
    <w:p w:rsidR="007334EF" w:rsidRPr="00A80E86" w:rsidRDefault="007334EF" w:rsidP="007334EF">
      <w:pPr>
        <w:spacing w:after="0" w:line="240" w:lineRule="auto"/>
        <w:jc w:val="center"/>
        <w:rPr>
          <w:rFonts w:cs="Tahoma"/>
          <w:lang w:val="en-GB"/>
        </w:rPr>
      </w:pPr>
      <w:r w:rsidRPr="00A80E86">
        <w:rPr>
          <w:rFonts w:cs="Tahoma"/>
          <w:vertAlign w:val="superscript"/>
          <w:lang w:val="en-GB"/>
        </w:rPr>
        <w:t>1</w:t>
      </w:r>
      <w:r w:rsidRPr="00A80E86">
        <w:rPr>
          <w:rFonts w:cs="Tahoma"/>
          <w:lang w:val="en-GB"/>
        </w:rPr>
        <w:t>Company name</w:t>
      </w:r>
      <w:r w:rsidR="00A30FDA">
        <w:rPr>
          <w:rFonts w:cs="Tahoma"/>
          <w:lang w:val="en-GB"/>
        </w:rPr>
        <w:t>, country</w:t>
      </w:r>
      <w:r w:rsidRPr="00A80E86">
        <w:rPr>
          <w:rFonts w:cs="Tahoma"/>
          <w:lang w:val="en-GB"/>
        </w:rPr>
        <w:t xml:space="preserve"> </w:t>
      </w:r>
    </w:p>
    <w:p w:rsidR="007334EF" w:rsidRPr="00A80E86" w:rsidRDefault="007334EF" w:rsidP="007334EF">
      <w:pPr>
        <w:spacing w:after="0" w:line="240" w:lineRule="auto"/>
        <w:jc w:val="center"/>
        <w:rPr>
          <w:rFonts w:cs="Tahoma"/>
          <w:lang w:val="en-GB"/>
        </w:rPr>
      </w:pPr>
      <w:r w:rsidRPr="00A80E86">
        <w:rPr>
          <w:rFonts w:cs="Tahoma"/>
          <w:vertAlign w:val="superscript"/>
          <w:lang w:val="en-GB"/>
        </w:rPr>
        <w:t>2</w:t>
      </w:r>
      <w:r w:rsidRPr="00A80E86">
        <w:rPr>
          <w:rFonts w:cs="Tahoma"/>
          <w:lang w:val="en-GB"/>
        </w:rPr>
        <w:t>Company name</w:t>
      </w:r>
      <w:r w:rsidR="00A30FDA">
        <w:rPr>
          <w:rFonts w:cs="Tahoma"/>
          <w:lang w:val="en-GB"/>
        </w:rPr>
        <w:t>, country</w:t>
      </w:r>
    </w:p>
    <w:p w:rsidR="007334EF" w:rsidRPr="00A80E86" w:rsidRDefault="007334EF" w:rsidP="007334EF">
      <w:pPr>
        <w:spacing w:after="0" w:line="240" w:lineRule="auto"/>
        <w:jc w:val="center"/>
        <w:rPr>
          <w:rFonts w:cs="Tahoma"/>
          <w:lang w:val="en-GB"/>
        </w:rPr>
      </w:pPr>
      <w:r w:rsidRPr="00A80E86">
        <w:rPr>
          <w:rFonts w:cs="Tahoma"/>
          <w:vertAlign w:val="superscript"/>
          <w:lang w:val="en-GB"/>
        </w:rPr>
        <w:t>3</w:t>
      </w:r>
      <w:r w:rsidRPr="00A80E86">
        <w:rPr>
          <w:rFonts w:cs="Tahoma"/>
          <w:lang w:val="en-GB"/>
        </w:rPr>
        <w:t>Company name</w:t>
      </w:r>
      <w:r w:rsidR="00A30FDA">
        <w:rPr>
          <w:rFonts w:cs="Tahoma"/>
          <w:lang w:val="en-GB"/>
        </w:rPr>
        <w:t>, country</w:t>
      </w:r>
    </w:p>
    <w:p w:rsidR="007C72A1" w:rsidRPr="00A80E86" w:rsidRDefault="007334EF" w:rsidP="007334EF">
      <w:pPr>
        <w:spacing w:after="0" w:line="240" w:lineRule="auto"/>
        <w:jc w:val="center"/>
        <w:rPr>
          <w:rFonts w:cs="Tahoma"/>
          <w:vertAlign w:val="superscript"/>
          <w:lang w:val="en-GB"/>
        </w:rPr>
      </w:pPr>
      <w:r w:rsidRPr="00A80E86">
        <w:rPr>
          <w:rFonts w:cs="Tahoma"/>
          <w:vertAlign w:val="superscript"/>
          <w:lang w:val="en-GB"/>
        </w:rPr>
        <w:t>4</w:t>
      </w:r>
      <w:r w:rsidRPr="00A80E86">
        <w:rPr>
          <w:rFonts w:cs="Tahoma"/>
          <w:lang w:val="en-GB"/>
        </w:rPr>
        <w:t>Company name</w:t>
      </w:r>
      <w:r w:rsidR="00A30FDA">
        <w:rPr>
          <w:rFonts w:cs="Tahoma"/>
          <w:lang w:val="en-GB"/>
        </w:rPr>
        <w:t>, country</w:t>
      </w:r>
    </w:p>
    <w:p w:rsidR="00371076" w:rsidRPr="00A80E86" w:rsidRDefault="007334EF" w:rsidP="007334EF">
      <w:pPr>
        <w:pStyle w:val="Bezriadkovania"/>
        <w:rPr>
          <w:rStyle w:val="Vrazn"/>
          <w:b w:val="0"/>
          <w:bCs w:val="0"/>
          <w:lang w:val="en-GB"/>
        </w:rPr>
      </w:pPr>
      <w:r w:rsidRPr="00A80E86">
        <w:rPr>
          <w:rFonts w:cs="Tahoma"/>
          <w:lang w:val="en-GB"/>
        </w:rPr>
        <w:t>E-mail contact of presenting author</w:t>
      </w:r>
    </w:p>
    <w:p w:rsidR="00427E69" w:rsidRPr="00A80E86" w:rsidRDefault="00427E69" w:rsidP="00A731F2">
      <w:pPr>
        <w:pStyle w:val="Nadpis1"/>
      </w:pPr>
      <w:r w:rsidRPr="00A80E86">
        <w:t>Introduction</w:t>
      </w:r>
    </w:p>
    <w:p w:rsidR="00B326A5" w:rsidRPr="00A80E86" w:rsidRDefault="00B326A5" w:rsidP="00B326A5">
      <w:pPr>
        <w:rPr>
          <w:rFonts w:cs="Tahoma"/>
          <w:lang w:val="en-GB"/>
        </w:rPr>
      </w:pPr>
      <w:r w:rsidRPr="00A80E86">
        <w:rPr>
          <w:rFonts w:cs="Tahoma"/>
          <w:lang w:val="en-GB"/>
        </w:rPr>
        <w:t xml:space="preserve">This is </w:t>
      </w:r>
      <w:r w:rsidR="00BA08BC">
        <w:rPr>
          <w:rFonts w:cs="Tahoma"/>
          <w:lang w:val="en-GB"/>
        </w:rPr>
        <w:t xml:space="preserve">a </w:t>
      </w:r>
      <w:r w:rsidRPr="00A80E86">
        <w:rPr>
          <w:rFonts w:cs="Tahoma"/>
          <w:lang w:val="en-GB"/>
        </w:rPr>
        <w:t>template for</w:t>
      </w:r>
      <w:r w:rsidR="00BA08BC">
        <w:rPr>
          <w:rFonts w:cs="Tahoma"/>
          <w:lang w:val="en-GB"/>
        </w:rPr>
        <w:t xml:space="preserve"> extended abstract of </w:t>
      </w:r>
      <w:r w:rsidRPr="00A80E86">
        <w:rPr>
          <w:rFonts w:cs="Tahoma"/>
          <w:lang w:val="en-GB"/>
        </w:rPr>
        <w:t>International Conference ECED 201</w:t>
      </w:r>
      <w:r w:rsidR="006C08CA">
        <w:rPr>
          <w:rFonts w:cs="Tahoma"/>
          <w:lang w:val="en-GB"/>
        </w:rPr>
        <w:t>9</w:t>
      </w:r>
      <w:r w:rsidRPr="00A80E86">
        <w:rPr>
          <w:rFonts w:cs="Tahoma"/>
          <w:lang w:val="en-GB"/>
        </w:rPr>
        <w:t xml:space="preserve">. </w:t>
      </w:r>
    </w:p>
    <w:p w:rsidR="00B326A5" w:rsidRPr="00A80E86" w:rsidRDefault="00B326A5" w:rsidP="00B326A5">
      <w:pPr>
        <w:rPr>
          <w:rFonts w:cs="Tahoma"/>
          <w:lang w:val="en-GB"/>
        </w:rPr>
      </w:pPr>
      <w:r w:rsidRPr="00A80E86">
        <w:rPr>
          <w:rFonts w:cs="Tahoma"/>
          <w:lang w:val="en-GB"/>
        </w:rPr>
        <w:t xml:space="preserve">Authors are required to prepare the </w:t>
      </w:r>
      <w:r w:rsidR="00C2241B">
        <w:rPr>
          <w:rFonts w:cs="Tahoma"/>
          <w:lang w:val="en-GB"/>
        </w:rPr>
        <w:t>extended abstract</w:t>
      </w:r>
      <w:r w:rsidRPr="00A80E86">
        <w:rPr>
          <w:rFonts w:cs="Tahoma"/>
          <w:lang w:val="en-GB"/>
        </w:rPr>
        <w:t xml:space="preserve"> following this template and to </w:t>
      </w:r>
      <w:r w:rsidR="00183706">
        <w:rPr>
          <w:rFonts w:cs="Tahoma"/>
          <w:lang w:val="en-GB"/>
        </w:rPr>
        <w:t>submit</w:t>
      </w:r>
      <w:r w:rsidRPr="00A80E86">
        <w:rPr>
          <w:rFonts w:cs="Tahoma"/>
          <w:lang w:val="en-GB"/>
        </w:rPr>
        <w:t xml:space="preserve"> it </w:t>
      </w:r>
      <w:r w:rsidR="00183706">
        <w:rPr>
          <w:rFonts w:cs="Tahoma"/>
          <w:lang w:val="en-GB"/>
        </w:rPr>
        <w:t>electronically</w:t>
      </w:r>
      <w:r w:rsidR="00183706" w:rsidRPr="00A80E86">
        <w:rPr>
          <w:rFonts w:cs="Tahoma"/>
          <w:lang w:val="en-GB"/>
        </w:rPr>
        <w:t xml:space="preserve"> </w:t>
      </w:r>
      <w:r w:rsidRPr="00A80E86">
        <w:rPr>
          <w:rFonts w:cs="Tahoma"/>
          <w:lang w:val="en-GB"/>
        </w:rPr>
        <w:t xml:space="preserve">as a .doc or .docx file </w:t>
      </w:r>
      <w:r w:rsidR="00183706">
        <w:rPr>
          <w:rFonts w:cs="Tahoma"/>
          <w:lang w:val="en-GB"/>
        </w:rPr>
        <w:t>at</w:t>
      </w:r>
      <w:r w:rsidR="00C2241B">
        <w:rPr>
          <w:rFonts w:cs="Tahoma"/>
          <w:lang w:val="en-GB"/>
        </w:rPr>
        <w:t xml:space="preserve"> </w:t>
      </w:r>
      <w:hyperlink r:id="rId7" w:history="1">
        <w:r w:rsidR="00183706" w:rsidRPr="00A347C8">
          <w:rPr>
            <w:rStyle w:val="Hypertextovprepojenie"/>
            <w:rFonts w:cs="Tahoma"/>
            <w:lang w:val="en-GB"/>
          </w:rPr>
          <w:t>www.nuclear.sk</w:t>
        </w:r>
      </w:hyperlink>
      <w:r w:rsidR="00183706">
        <w:rPr>
          <w:rStyle w:val="Hypertextovprepojenie"/>
          <w:rFonts w:cs="Tahoma"/>
          <w:lang w:val="en-GB"/>
        </w:rPr>
        <w:t>/eced</w:t>
      </w:r>
      <w:r w:rsidR="00113146">
        <w:rPr>
          <w:rFonts w:cs="Tahoma"/>
          <w:lang w:val="en-GB"/>
        </w:rPr>
        <w:t xml:space="preserve"> </w:t>
      </w:r>
      <w:r w:rsidR="00437893" w:rsidRPr="00437893">
        <w:rPr>
          <w:rFonts w:cs="Tahoma"/>
          <w:b/>
          <w:lang w:val="en-GB"/>
        </w:rPr>
        <w:t xml:space="preserve">before </w:t>
      </w:r>
      <w:r w:rsidR="000538FF">
        <w:rPr>
          <w:rFonts w:cs="Tahoma"/>
          <w:b/>
          <w:lang w:val="en-GB"/>
        </w:rPr>
        <w:t xml:space="preserve">April </w:t>
      </w:r>
      <w:r w:rsidR="00297906">
        <w:rPr>
          <w:rFonts w:cs="Tahoma"/>
          <w:b/>
          <w:lang w:val="en-GB"/>
        </w:rPr>
        <w:t>15</w:t>
      </w:r>
      <w:r w:rsidR="000538FF">
        <w:rPr>
          <w:rFonts w:cs="Tahoma"/>
          <w:b/>
          <w:lang w:val="en-GB"/>
        </w:rPr>
        <w:t>,</w:t>
      </w:r>
      <w:r w:rsidR="00AA0410">
        <w:rPr>
          <w:rFonts w:cs="Tahoma"/>
          <w:b/>
          <w:lang w:val="en-GB"/>
        </w:rPr>
        <w:t xml:space="preserve"> </w:t>
      </w:r>
      <w:r w:rsidR="00437893" w:rsidRPr="00437893">
        <w:rPr>
          <w:rFonts w:cs="Tahoma"/>
          <w:b/>
          <w:lang w:val="en-GB"/>
        </w:rPr>
        <w:t>201</w:t>
      </w:r>
      <w:r w:rsidR="00183706">
        <w:rPr>
          <w:rFonts w:cs="Tahoma"/>
          <w:b/>
          <w:lang w:val="en-GB"/>
        </w:rPr>
        <w:t>9</w:t>
      </w:r>
      <w:r w:rsidR="00437893" w:rsidRPr="00437893">
        <w:rPr>
          <w:rFonts w:cs="Tahoma"/>
          <w:lang w:val="en-GB"/>
        </w:rPr>
        <w:t>.</w:t>
      </w:r>
    </w:p>
    <w:p w:rsidR="00B326A5" w:rsidRDefault="00A80E86" w:rsidP="00B326A5">
      <w:pPr>
        <w:rPr>
          <w:rFonts w:cs="Tahoma"/>
          <w:lang w:val="en-GB"/>
        </w:rPr>
      </w:pPr>
      <w:r>
        <w:rPr>
          <w:rFonts w:cs="Tahoma"/>
          <w:lang w:val="en-GB"/>
        </w:rPr>
        <w:t xml:space="preserve">The </w:t>
      </w:r>
      <w:r w:rsidR="00BA08BC">
        <w:rPr>
          <w:rFonts w:cs="Tahoma"/>
          <w:lang w:val="en-GB"/>
        </w:rPr>
        <w:t xml:space="preserve">approved </w:t>
      </w:r>
      <w:r w:rsidR="00183706">
        <w:rPr>
          <w:rFonts w:cs="Tahoma"/>
          <w:lang w:val="en-GB"/>
        </w:rPr>
        <w:t xml:space="preserve">extended </w:t>
      </w:r>
      <w:r w:rsidR="00BA08BC">
        <w:rPr>
          <w:rFonts w:cs="Tahoma"/>
          <w:lang w:val="en-GB"/>
        </w:rPr>
        <w:t xml:space="preserve">abstracts </w:t>
      </w:r>
      <w:r>
        <w:rPr>
          <w:rFonts w:cs="Tahoma"/>
          <w:lang w:val="en-GB"/>
        </w:rPr>
        <w:t>will be published in conference proceedings</w:t>
      </w:r>
      <w:r w:rsidR="004F4743">
        <w:rPr>
          <w:rFonts w:cs="Tahoma"/>
          <w:lang w:val="en-GB"/>
        </w:rPr>
        <w:t xml:space="preserve"> which </w:t>
      </w:r>
      <w:r w:rsidR="00BA08BC">
        <w:rPr>
          <w:rFonts w:cs="Tahoma"/>
          <w:lang w:val="en-GB"/>
        </w:rPr>
        <w:t>will be distributed to the participants of the conference</w:t>
      </w:r>
      <w:r>
        <w:rPr>
          <w:rFonts w:cs="Tahoma"/>
          <w:lang w:val="en-GB"/>
        </w:rPr>
        <w:t>.</w:t>
      </w:r>
    </w:p>
    <w:p w:rsidR="004F4743" w:rsidRDefault="004F4743" w:rsidP="00B326A5">
      <w:pPr>
        <w:rPr>
          <w:rFonts w:cs="Tahoma"/>
          <w:lang w:val="en-GB"/>
        </w:rPr>
      </w:pPr>
      <w:r>
        <w:rPr>
          <w:rFonts w:cs="Tahoma"/>
          <w:lang w:val="en-GB"/>
        </w:rPr>
        <w:t xml:space="preserve">Please, respect the </w:t>
      </w:r>
      <w:r w:rsidRPr="004F4743">
        <w:rPr>
          <w:rFonts w:cs="Tahoma"/>
          <w:b/>
          <w:lang w:val="en-GB"/>
        </w:rPr>
        <w:t>limit of</w:t>
      </w:r>
      <w:r w:rsidR="00437893">
        <w:rPr>
          <w:rFonts w:cs="Tahoma"/>
          <w:b/>
          <w:lang w:val="en-GB"/>
        </w:rPr>
        <w:t xml:space="preserve"> max.</w:t>
      </w:r>
      <w:r w:rsidRPr="004F4743">
        <w:rPr>
          <w:rFonts w:cs="Tahoma"/>
          <w:b/>
          <w:lang w:val="en-GB"/>
        </w:rPr>
        <w:t xml:space="preserve"> </w:t>
      </w:r>
      <w:r w:rsidR="00183706">
        <w:rPr>
          <w:rFonts w:cs="Tahoma"/>
          <w:b/>
          <w:lang w:val="en-GB"/>
        </w:rPr>
        <w:t>3</w:t>
      </w:r>
      <w:r w:rsidRPr="004F4743">
        <w:rPr>
          <w:rFonts w:cs="Tahoma"/>
          <w:b/>
          <w:lang w:val="en-GB"/>
        </w:rPr>
        <w:t xml:space="preserve"> pages</w:t>
      </w:r>
      <w:r>
        <w:rPr>
          <w:rFonts w:cs="Tahoma"/>
          <w:lang w:val="en-GB"/>
        </w:rPr>
        <w:t xml:space="preserve"> (formatted in accordance with this template) for your extended abstract.</w:t>
      </w:r>
    </w:p>
    <w:p w:rsidR="00E11E30" w:rsidRPr="00A80E86" w:rsidRDefault="00645C77" w:rsidP="00B326A5">
      <w:pPr>
        <w:rPr>
          <w:rFonts w:cs="Tahoma"/>
          <w:lang w:val="en-GB"/>
        </w:rPr>
      </w:pPr>
      <w:r w:rsidRPr="00645C77">
        <w:rPr>
          <w:rFonts w:cs="Tahoma"/>
          <w:lang w:val="en-GB"/>
        </w:rPr>
        <w:t>Author</w:t>
      </w:r>
      <w:r>
        <w:rPr>
          <w:rFonts w:cs="Tahoma"/>
          <w:lang w:val="en-GB"/>
        </w:rPr>
        <w:t>s</w:t>
      </w:r>
      <w:r w:rsidRPr="00645C77">
        <w:rPr>
          <w:rFonts w:cs="Tahoma"/>
          <w:lang w:val="en-GB"/>
        </w:rPr>
        <w:t xml:space="preserve"> </w:t>
      </w:r>
      <w:r>
        <w:rPr>
          <w:rFonts w:cs="Tahoma"/>
          <w:lang w:val="en-GB"/>
        </w:rPr>
        <w:t>are</w:t>
      </w:r>
      <w:r w:rsidRPr="00645C77">
        <w:rPr>
          <w:rFonts w:cs="Tahoma"/>
          <w:lang w:val="en-GB"/>
        </w:rPr>
        <w:t xml:space="preserve"> responsible for grammatical correctness of the English text.</w:t>
      </w:r>
    </w:p>
    <w:p w:rsidR="00B326A5" w:rsidRPr="00A80E86" w:rsidRDefault="004F4743" w:rsidP="00A731F2">
      <w:pPr>
        <w:pStyle w:val="Nadpis1"/>
      </w:pPr>
      <w:r>
        <w:t>Extended abstract</w:t>
      </w:r>
      <w:r w:rsidR="00B326A5" w:rsidRPr="00A80E86">
        <w:t xml:space="preserve"> preparation</w:t>
      </w:r>
    </w:p>
    <w:p w:rsidR="004F4B95" w:rsidRPr="00A80E86" w:rsidRDefault="004F4B95" w:rsidP="00AE5C59">
      <w:pPr>
        <w:pStyle w:val="Nadpis2"/>
        <w:rPr>
          <w:lang w:val="en-GB"/>
        </w:rPr>
      </w:pPr>
      <w:r w:rsidRPr="00A80E86">
        <w:rPr>
          <w:lang w:val="en-GB"/>
        </w:rPr>
        <w:t>Size of pages</w:t>
      </w:r>
    </w:p>
    <w:p w:rsidR="00AE5C59" w:rsidRPr="00A80E86" w:rsidRDefault="00AE5C59" w:rsidP="00AE5C59">
      <w:pPr>
        <w:spacing w:after="0"/>
        <w:rPr>
          <w:rFonts w:cs="Tahoma"/>
          <w:lang w:val="en-GB"/>
        </w:rPr>
      </w:pPr>
      <w:r w:rsidRPr="00A80E86">
        <w:rPr>
          <w:lang w:val="en-GB"/>
        </w:rPr>
        <w:t xml:space="preserve">Use A4 (210 x 297 mm) paper size, with </w:t>
      </w:r>
      <w:r w:rsidRPr="00A80E86">
        <w:rPr>
          <w:rFonts w:eastAsia="MS Mincho"/>
          <w:lang w:val="en-GB" w:eastAsia="ja-JP"/>
        </w:rPr>
        <w:t>25</w:t>
      </w:r>
      <w:r w:rsidRPr="00A80E86">
        <w:rPr>
          <w:lang w:val="en-GB"/>
        </w:rPr>
        <w:t xml:space="preserve">-mm margins on </w:t>
      </w:r>
      <w:r w:rsidRPr="00A80E86">
        <w:rPr>
          <w:rFonts w:eastAsia="MS Mincho"/>
          <w:lang w:val="en-GB" w:eastAsia="ja-JP"/>
        </w:rPr>
        <w:t>top/bottom</w:t>
      </w:r>
      <w:r w:rsidRPr="00A80E86">
        <w:rPr>
          <w:lang w:val="en-GB"/>
        </w:rPr>
        <w:t xml:space="preserve"> sides</w:t>
      </w:r>
      <w:r w:rsidRPr="00A80E86">
        <w:rPr>
          <w:rFonts w:eastAsia="MS Mincho"/>
          <w:lang w:val="en-GB" w:eastAsia="ja-JP"/>
        </w:rPr>
        <w:t xml:space="preserve"> and 25-mm margins on left/right sides; use single column format.</w:t>
      </w:r>
      <w:r w:rsidRPr="00A80E86">
        <w:rPr>
          <w:rFonts w:cs="Tahoma"/>
          <w:lang w:val="en-GB"/>
        </w:rPr>
        <w:t xml:space="preserve">   </w:t>
      </w:r>
    </w:p>
    <w:p w:rsidR="00AE5C59" w:rsidRPr="00A80E86" w:rsidRDefault="00AE5C59" w:rsidP="00AE5C59">
      <w:pPr>
        <w:pStyle w:val="Nadpis2"/>
        <w:snapToGrid w:val="0"/>
        <w:spacing w:afterLines="50" w:after="120"/>
        <w:rPr>
          <w:rFonts w:eastAsia="MS Mincho"/>
          <w:i/>
          <w:lang w:val="en-GB" w:eastAsia="ja-JP"/>
        </w:rPr>
      </w:pPr>
      <w:r w:rsidRPr="00A80E86">
        <w:rPr>
          <w:rFonts w:eastAsia="MS Mincho"/>
          <w:i/>
          <w:lang w:val="en-GB" w:eastAsia="ja-JP"/>
        </w:rPr>
        <w:t>Abbreviations, units and equations</w:t>
      </w:r>
    </w:p>
    <w:p w:rsidR="00AE5C59" w:rsidRPr="00A80E86" w:rsidRDefault="00AE5C59" w:rsidP="00A10DCB">
      <w:pPr>
        <w:pStyle w:val="Nadpis3"/>
        <w:numPr>
          <w:ilvl w:val="0"/>
          <w:numId w:val="0"/>
        </w:numPr>
        <w:rPr>
          <w:lang w:val="en-GB"/>
        </w:rPr>
      </w:pPr>
      <w:r w:rsidRPr="00A80E86">
        <w:rPr>
          <w:lang w:val="en-GB"/>
        </w:rPr>
        <w:t>2.4.1 Abbreviations</w:t>
      </w:r>
    </w:p>
    <w:p w:rsidR="00AE5C59" w:rsidRPr="00A80E86" w:rsidRDefault="00AE5C59" w:rsidP="00AE5C59">
      <w:pPr>
        <w:snapToGrid w:val="0"/>
        <w:rPr>
          <w:rFonts w:eastAsia="MS Mincho"/>
          <w:color w:val="000000"/>
          <w:lang w:val="en-GB" w:eastAsia="ja-JP"/>
        </w:rPr>
      </w:pPr>
      <w:r w:rsidRPr="00A80E86">
        <w:rPr>
          <w:color w:val="000000"/>
          <w:lang w:val="en-GB"/>
        </w:rPr>
        <w:t>Standard abbreviations are acceptable in the text</w:t>
      </w:r>
      <w:r w:rsidR="00411F81">
        <w:rPr>
          <w:color w:val="000000"/>
          <w:lang w:val="en-GB"/>
        </w:rPr>
        <w:t xml:space="preserve"> (for example IAEA)</w:t>
      </w:r>
      <w:r w:rsidRPr="00A80E86">
        <w:rPr>
          <w:color w:val="000000"/>
          <w:lang w:val="en-GB"/>
        </w:rPr>
        <w:t>. For newly coined abbreviations, the original term must be spelled out and enclosed in parentheses in its first usage within the text. For example, "</w:t>
      </w:r>
      <w:r w:rsidR="00A10DCB" w:rsidRPr="00A80E86">
        <w:rPr>
          <w:color w:val="000000"/>
          <w:lang w:val="en-GB"/>
        </w:rPr>
        <w:t>Interim Spent Fuel Storage</w:t>
      </w:r>
      <w:r w:rsidRPr="00A80E86">
        <w:rPr>
          <w:color w:val="000000"/>
          <w:lang w:val="en-GB"/>
        </w:rPr>
        <w:t xml:space="preserve"> (</w:t>
      </w:r>
      <w:r w:rsidR="00A10DCB" w:rsidRPr="00A80E86">
        <w:rPr>
          <w:color w:val="000000"/>
          <w:lang w:val="en-GB"/>
        </w:rPr>
        <w:t>ISFS</w:t>
      </w:r>
      <w:r w:rsidRPr="00A80E86">
        <w:rPr>
          <w:color w:val="000000"/>
          <w:lang w:val="en-GB"/>
        </w:rPr>
        <w:t>)."</w:t>
      </w:r>
    </w:p>
    <w:p w:rsidR="00AE5C59" w:rsidRPr="00A80E86" w:rsidRDefault="00AE5C59" w:rsidP="00A10DCB">
      <w:pPr>
        <w:pStyle w:val="Nadpis3"/>
        <w:rPr>
          <w:lang w:val="en-GB"/>
        </w:rPr>
      </w:pPr>
      <w:r w:rsidRPr="00A80E86">
        <w:rPr>
          <w:lang w:val="en-GB"/>
        </w:rPr>
        <w:t>Units</w:t>
      </w:r>
    </w:p>
    <w:p w:rsidR="00AE5C59" w:rsidRPr="00A80E86" w:rsidRDefault="00AE5C59" w:rsidP="00AE5C59">
      <w:pPr>
        <w:rPr>
          <w:rFonts w:eastAsia="MS Mincho"/>
          <w:lang w:val="en-GB" w:eastAsia="ja-JP"/>
        </w:rPr>
      </w:pPr>
      <w:r w:rsidRPr="00A80E86">
        <w:rPr>
          <w:lang w:val="en-GB"/>
        </w:rPr>
        <w:t>All measurements and data should be given in metric (SI) units.</w:t>
      </w:r>
    </w:p>
    <w:p w:rsidR="00AE5C59" w:rsidRPr="00A80E86" w:rsidRDefault="00AE5C59" w:rsidP="00AE5C59">
      <w:pPr>
        <w:pStyle w:val="Nadpis2"/>
        <w:rPr>
          <w:lang w:val="en-GB"/>
        </w:rPr>
      </w:pPr>
      <w:r w:rsidRPr="00A80E86">
        <w:rPr>
          <w:lang w:val="en-GB"/>
        </w:rPr>
        <w:t>Figures and Tables</w:t>
      </w:r>
    </w:p>
    <w:p w:rsidR="00AE5C59" w:rsidRPr="00A80E86" w:rsidRDefault="007D2A48" w:rsidP="00AE5C59">
      <w:pPr>
        <w:rPr>
          <w:lang w:val="en-GB"/>
        </w:rPr>
      </w:pPr>
      <w:r w:rsidRPr="00A80E86">
        <w:rPr>
          <w:lang w:val="en-GB"/>
        </w:rPr>
        <w:t>The Figures and Tables should be used following the formats given in the next subchapters.</w:t>
      </w:r>
    </w:p>
    <w:p w:rsidR="007D2A48" w:rsidRPr="00A80E86" w:rsidRDefault="007D2A48" w:rsidP="00A10DCB">
      <w:pPr>
        <w:pStyle w:val="Nadpis3"/>
        <w:rPr>
          <w:lang w:val="en-GB"/>
        </w:rPr>
      </w:pPr>
      <w:r w:rsidRPr="00A80E86">
        <w:rPr>
          <w:lang w:val="en-GB"/>
        </w:rPr>
        <w:t>Figures</w:t>
      </w:r>
    </w:p>
    <w:p w:rsidR="007D2A48" w:rsidRPr="00A80E86" w:rsidRDefault="00A10DCB" w:rsidP="007D2A48">
      <w:pPr>
        <w:rPr>
          <w:lang w:val="en-GB"/>
        </w:rPr>
      </w:pPr>
      <w:r w:rsidRPr="00A80E86">
        <w:rPr>
          <w:lang w:val="en-GB"/>
        </w:rPr>
        <w:t>Graphs, illustrations and photographs are all referred to as "Figure(s)" and should be consecutively numbered with Arabic numerals in the order of their appearance. Each figure must have a descriptive title. Figure 1 is an example.</w:t>
      </w:r>
    </w:p>
    <w:p w:rsidR="00A10DCB" w:rsidRPr="00A80E86" w:rsidRDefault="00A10DCB" w:rsidP="007D2A48">
      <w:pPr>
        <w:rPr>
          <w:lang w:val="en-GB"/>
        </w:rPr>
      </w:pPr>
    </w:p>
    <w:p w:rsidR="00A10DCB" w:rsidRPr="00A80E86" w:rsidRDefault="00A10DCB" w:rsidP="00A10DCB">
      <w:pPr>
        <w:jc w:val="center"/>
        <w:rPr>
          <w:lang w:val="en-GB"/>
        </w:rPr>
      </w:pPr>
      <w:r w:rsidRPr="00A80E86">
        <w:rPr>
          <w:noProof/>
          <w:lang w:eastAsia="sk-SK"/>
        </w:rPr>
        <w:lastRenderedPageBreak/>
        <w:drawing>
          <wp:inline distT="0" distB="0" distL="0" distR="0" wp14:anchorId="1E2E9C54" wp14:editId="7D2FFDEE">
            <wp:extent cx="2171700" cy="21050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ioactiv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DCB" w:rsidRPr="00A80E86" w:rsidRDefault="00A10DCB" w:rsidP="00A10DCB">
      <w:pPr>
        <w:pStyle w:val="Captions"/>
        <w:rPr>
          <w:lang w:val="en-GB"/>
        </w:rPr>
      </w:pPr>
      <w:r w:rsidRPr="00A80E86">
        <w:rPr>
          <w:lang w:val="en-GB"/>
        </w:rPr>
        <w:t>Figure 1.  This is the caption for Figure 1. Figure captions should be placed below the figures</w:t>
      </w:r>
      <w:r w:rsidR="00411F81">
        <w:rPr>
          <w:lang w:val="en-GB"/>
        </w:rPr>
        <w:t>.</w:t>
      </w:r>
    </w:p>
    <w:p w:rsidR="00A10DCB" w:rsidRPr="00A80E86" w:rsidRDefault="00A10DCB" w:rsidP="00A10DCB">
      <w:pPr>
        <w:pStyle w:val="Nadpis3"/>
        <w:rPr>
          <w:lang w:val="en-GB"/>
        </w:rPr>
      </w:pPr>
      <w:r w:rsidRPr="00A80E86">
        <w:rPr>
          <w:lang w:val="en-GB"/>
        </w:rPr>
        <w:t>Tables</w:t>
      </w:r>
    </w:p>
    <w:p w:rsidR="00B4088B" w:rsidRPr="00A80E86" w:rsidRDefault="00A10DCB" w:rsidP="00B4088B">
      <w:pPr>
        <w:rPr>
          <w:lang w:val="en-GB"/>
        </w:rPr>
      </w:pPr>
      <w:r w:rsidRPr="00A80E86">
        <w:rPr>
          <w:lang w:val="en-GB"/>
        </w:rPr>
        <w:t>Each table should carry a complete title and be numbered in sequence with Arabic numerals, e.g., "Table 1". Table 1 is an example.</w:t>
      </w:r>
    </w:p>
    <w:p w:rsidR="00A10DCB" w:rsidRPr="00A80E86" w:rsidRDefault="00B4088B" w:rsidP="00A10DCB">
      <w:pPr>
        <w:pStyle w:val="Captions"/>
        <w:rPr>
          <w:lang w:val="en-GB"/>
        </w:rPr>
      </w:pPr>
      <w:r w:rsidRPr="00A80E86">
        <w:rPr>
          <w:lang w:val="en-GB"/>
        </w:rPr>
        <w:t xml:space="preserve">Table 1. </w:t>
      </w:r>
      <w:r w:rsidR="00A10DCB" w:rsidRPr="00A80E86">
        <w:rPr>
          <w:lang w:val="en-GB"/>
        </w:rPr>
        <w:t xml:space="preserve">This is the caption for Table 1. Table captions should be placed </w:t>
      </w:r>
      <w:r w:rsidRPr="00A80E86">
        <w:rPr>
          <w:lang w:val="en-GB"/>
        </w:rPr>
        <w:t xml:space="preserve">above </w:t>
      </w:r>
      <w:r w:rsidR="00A10DCB" w:rsidRPr="00A80E86">
        <w:rPr>
          <w:lang w:val="en-GB"/>
        </w:rPr>
        <w:t xml:space="preserve">the </w:t>
      </w:r>
      <w:r w:rsidRPr="00A80E86">
        <w:rPr>
          <w:lang w:val="en-GB"/>
        </w:rPr>
        <w:t>tables.</w:t>
      </w:r>
    </w:p>
    <w:tbl>
      <w:tblPr>
        <w:tblStyle w:val="Mriekatabuky"/>
        <w:tblW w:w="929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</w:tblGrid>
      <w:tr w:rsidR="00B4088B" w:rsidRPr="00A80E86" w:rsidTr="00B4088B">
        <w:trPr>
          <w:trHeight w:hRule="exact" w:val="283"/>
        </w:trPr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Nucleus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Value 1 [unit]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Value 2 [unit]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Value 3 [unit]</w:t>
            </w:r>
          </w:p>
        </w:tc>
      </w:tr>
      <w:tr w:rsidR="00B4088B" w:rsidRPr="00A80E86" w:rsidTr="00B4088B">
        <w:trPr>
          <w:trHeight w:hRule="exact" w:val="283"/>
        </w:trPr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vertAlign w:val="superscript"/>
                <w:lang w:val="en-GB"/>
              </w:rPr>
              <w:t>60</w:t>
            </w:r>
            <w:r w:rsidRPr="00A80E86">
              <w:rPr>
                <w:i w:val="0"/>
                <w:lang w:val="en-GB"/>
              </w:rPr>
              <w:t>Co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1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2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3</w:t>
            </w:r>
          </w:p>
        </w:tc>
      </w:tr>
      <w:tr w:rsidR="00B4088B" w:rsidRPr="00A80E86" w:rsidTr="00B4088B">
        <w:trPr>
          <w:trHeight w:hRule="exact" w:val="283"/>
        </w:trPr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vertAlign w:val="superscript"/>
                <w:lang w:val="en-GB"/>
              </w:rPr>
              <w:t>137</w:t>
            </w:r>
            <w:r w:rsidRPr="00A80E86">
              <w:rPr>
                <w:i w:val="0"/>
                <w:lang w:val="en-GB"/>
              </w:rPr>
              <w:t>Cs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3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2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1</w:t>
            </w:r>
          </w:p>
        </w:tc>
      </w:tr>
      <w:tr w:rsidR="00B4088B" w:rsidRPr="00A80E86" w:rsidTr="00B4088B">
        <w:trPr>
          <w:trHeight w:hRule="exact" w:val="283"/>
        </w:trPr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vertAlign w:val="superscript"/>
                <w:lang w:val="en-GB"/>
              </w:rPr>
              <w:t>63</w:t>
            </w:r>
            <w:r w:rsidRPr="00A80E86">
              <w:rPr>
                <w:i w:val="0"/>
                <w:lang w:val="en-GB"/>
              </w:rPr>
              <w:t>Ni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4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5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6</w:t>
            </w:r>
          </w:p>
        </w:tc>
      </w:tr>
      <w:tr w:rsidR="00B4088B" w:rsidRPr="00A80E86" w:rsidTr="00B4088B">
        <w:trPr>
          <w:trHeight w:hRule="exact" w:val="283"/>
        </w:trPr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vertAlign w:val="superscript"/>
                <w:lang w:val="en-GB"/>
              </w:rPr>
              <w:t>241</w:t>
            </w:r>
            <w:r w:rsidRPr="00A80E86">
              <w:rPr>
                <w:i w:val="0"/>
                <w:lang w:val="en-GB"/>
              </w:rPr>
              <w:t>Am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6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5</w:t>
            </w:r>
          </w:p>
        </w:tc>
        <w:tc>
          <w:tcPr>
            <w:tcW w:w="2324" w:type="dxa"/>
            <w:vAlign w:val="center"/>
          </w:tcPr>
          <w:p w:rsidR="00B4088B" w:rsidRPr="00A80E86" w:rsidRDefault="00B4088B" w:rsidP="00B4088B">
            <w:pPr>
              <w:pStyle w:val="Captions"/>
              <w:spacing w:before="0" w:after="0"/>
              <w:rPr>
                <w:i w:val="0"/>
                <w:lang w:val="en-GB"/>
              </w:rPr>
            </w:pPr>
            <w:r w:rsidRPr="00A80E86">
              <w:rPr>
                <w:i w:val="0"/>
                <w:lang w:val="en-GB"/>
              </w:rPr>
              <w:t>4</w:t>
            </w:r>
          </w:p>
        </w:tc>
      </w:tr>
    </w:tbl>
    <w:p w:rsidR="00B4088B" w:rsidRPr="00A80E86" w:rsidRDefault="00B4088B" w:rsidP="00A731F2">
      <w:pPr>
        <w:pStyle w:val="Nadpis1"/>
      </w:pPr>
      <w:r w:rsidRPr="00A80E86">
        <w:t>Conclusion</w:t>
      </w:r>
    </w:p>
    <w:p w:rsidR="00B4088B" w:rsidRPr="00A80E86" w:rsidRDefault="00B4088B" w:rsidP="00B4088B">
      <w:pPr>
        <w:rPr>
          <w:lang w:val="en-GB"/>
        </w:rPr>
      </w:pPr>
      <w:r w:rsidRPr="00A80E86">
        <w:rPr>
          <w:lang w:val="en-GB"/>
        </w:rPr>
        <w:t xml:space="preserve">We hope this template will be helpful to prepare the </w:t>
      </w:r>
      <w:r w:rsidR="00BA08BC">
        <w:rPr>
          <w:lang w:val="en-GB"/>
        </w:rPr>
        <w:t>extended abstract</w:t>
      </w:r>
      <w:r w:rsidRPr="00A80E86">
        <w:rPr>
          <w:lang w:val="en-GB"/>
        </w:rPr>
        <w:t>. We request the authors to use this template</w:t>
      </w:r>
      <w:r w:rsidR="00A30FDA">
        <w:rPr>
          <w:lang w:val="en-GB"/>
        </w:rPr>
        <w:t xml:space="preserve"> for </w:t>
      </w:r>
      <w:r w:rsidR="00BA08BC" w:rsidRPr="00A80E86">
        <w:rPr>
          <w:lang w:val="en-GB"/>
        </w:rPr>
        <w:t xml:space="preserve">the </w:t>
      </w:r>
      <w:r w:rsidR="00BA08BC">
        <w:rPr>
          <w:lang w:val="en-GB"/>
        </w:rPr>
        <w:t xml:space="preserve">extended abstract </w:t>
      </w:r>
      <w:r w:rsidR="00A30FDA">
        <w:rPr>
          <w:lang w:val="en-GB"/>
        </w:rPr>
        <w:t>preparation</w:t>
      </w:r>
      <w:r w:rsidRPr="00A80E86">
        <w:rPr>
          <w:lang w:val="en-GB"/>
        </w:rPr>
        <w:t>.</w:t>
      </w:r>
    </w:p>
    <w:p w:rsidR="00B4088B" w:rsidRPr="00A80E86" w:rsidRDefault="00B4088B" w:rsidP="00A30FDA">
      <w:pPr>
        <w:pStyle w:val="Nadpis1"/>
        <w:numPr>
          <w:ilvl w:val="0"/>
          <w:numId w:val="0"/>
        </w:numPr>
        <w:ind w:left="454" w:hanging="454"/>
      </w:pPr>
      <w:r w:rsidRPr="00A80E86">
        <w:t xml:space="preserve">Acknowledgements </w:t>
      </w:r>
    </w:p>
    <w:p w:rsidR="00B4088B" w:rsidRPr="00A80E86" w:rsidRDefault="00B4088B" w:rsidP="00B4088B">
      <w:pPr>
        <w:rPr>
          <w:lang w:val="en-GB"/>
        </w:rPr>
      </w:pPr>
      <w:r w:rsidRPr="00A80E86">
        <w:rPr>
          <w:lang w:val="en-GB"/>
        </w:rPr>
        <w:t xml:space="preserve">The authors </w:t>
      </w:r>
      <w:r w:rsidR="00A30FDA">
        <w:rPr>
          <w:lang w:val="en-GB"/>
        </w:rPr>
        <w:t xml:space="preserve">would like </w:t>
      </w:r>
      <w:r w:rsidRPr="00A80E86">
        <w:rPr>
          <w:lang w:val="en-GB"/>
        </w:rPr>
        <w:t xml:space="preserve">to thank to Mr. XYZ for comments to the </w:t>
      </w:r>
      <w:r w:rsidR="00BA08BC">
        <w:rPr>
          <w:lang w:val="en-GB"/>
        </w:rPr>
        <w:t>presented work</w:t>
      </w:r>
      <w:r w:rsidRPr="00A80E86">
        <w:rPr>
          <w:lang w:val="en-GB"/>
        </w:rPr>
        <w:t>.</w:t>
      </w:r>
      <w:r w:rsidR="00BA08BC">
        <w:rPr>
          <w:lang w:val="en-GB"/>
        </w:rPr>
        <w:t xml:space="preserve"> This project has been supported by ABC through grant DEF 123.</w:t>
      </w:r>
      <w:r w:rsidRPr="00A80E86">
        <w:rPr>
          <w:lang w:val="en-GB"/>
        </w:rPr>
        <w:t xml:space="preserve"> </w:t>
      </w:r>
    </w:p>
    <w:p w:rsidR="00B4088B" w:rsidRPr="00A80E86" w:rsidRDefault="00B4088B" w:rsidP="00A30FDA">
      <w:pPr>
        <w:pStyle w:val="Nadpis1"/>
        <w:numPr>
          <w:ilvl w:val="0"/>
          <w:numId w:val="0"/>
        </w:numPr>
        <w:ind w:left="454" w:hanging="454"/>
      </w:pPr>
      <w:r w:rsidRPr="00A80E86">
        <w:t>References</w:t>
      </w:r>
    </w:p>
    <w:p w:rsidR="00B4088B" w:rsidRPr="00A80E86" w:rsidRDefault="000538FF" w:rsidP="00B4088B">
      <w:pPr>
        <w:pStyle w:val="Odsekzoznamu"/>
        <w:numPr>
          <w:ilvl w:val="0"/>
          <w:numId w:val="3"/>
        </w:numPr>
        <w:ind w:left="567" w:hanging="567"/>
        <w:rPr>
          <w:rFonts w:cs="Tahoma"/>
          <w:szCs w:val="20"/>
          <w:lang w:val="en-GB"/>
        </w:rPr>
      </w:pPr>
      <w:bookmarkStart w:id="0" w:name="_Ref345338848"/>
      <w:bookmarkStart w:id="1" w:name="_Ref346801651"/>
      <w:bookmarkStart w:id="2" w:name="_Ref349551054"/>
      <w:r>
        <w:rPr>
          <w:rFonts w:cs="Tahoma"/>
          <w:szCs w:val="20"/>
          <w:lang w:val="en-GB"/>
        </w:rPr>
        <w:t>Act</w:t>
      </w:r>
      <w:r w:rsidR="00427E69" w:rsidRPr="00A80E86">
        <w:rPr>
          <w:rFonts w:cs="Tahoma"/>
          <w:szCs w:val="20"/>
          <w:lang w:val="en-GB"/>
        </w:rPr>
        <w:t xml:space="preserve"> No. </w:t>
      </w:r>
      <w:r>
        <w:rPr>
          <w:rFonts w:cs="Tahoma"/>
          <w:szCs w:val="20"/>
          <w:lang w:val="en-GB"/>
        </w:rPr>
        <w:t>87</w:t>
      </w:r>
      <w:r w:rsidR="00427E69" w:rsidRPr="00A80E86">
        <w:rPr>
          <w:rFonts w:cs="Tahoma"/>
          <w:szCs w:val="20"/>
          <w:lang w:val="en-GB"/>
        </w:rPr>
        <w:t>/20</w:t>
      </w:r>
      <w:r>
        <w:rPr>
          <w:rFonts w:cs="Tahoma"/>
          <w:szCs w:val="20"/>
          <w:lang w:val="en-GB"/>
        </w:rPr>
        <w:t>18</w:t>
      </w:r>
      <w:r w:rsidR="00427E69" w:rsidRPr="00A80E86">
        <w:rPr>
          <w:rFonts w:cs="Tahoma"/>
          <w:szCs w:val="20"/>
          <w:lang w:val="en-GB"/>
        </w:rPr>
        <w:t xml:space="preserve"> </w:t>
      </w:r>
      <w:bookmarkEnd w:id="0"/>
      <w:r>
        <w:rPr>
          <w:rFonts w:cs="Tahoma"/>
          <w:szCs w:val="20"/>
          <w:lang w:val="en-GB"/>
        </w:rPr>
        <w:t xml:space="preserve">Coll. On Radiation Protection </w:t>
      </w:r>
      <w:r w:rsidR="00427E69" w:rsidRPr="00A80E86">
        <w:rPr>
          <w:rFonts w:cs="Tahoma"/>
          <w:szCs w:val="20"/>
          <w:lang w:val="en-GB"/>
        </w:rPr>
        <w:t>(in Slovak).</w:t>
      </w:r>
      <w:bookmarkEnd w:id="1"/>
    </w:p>
    <w:p w:rsidR="00B4088B" w:rsidRDefault="00B4088B" w:rsidP="00B4088B">
      <w:pPr>
        <w:pStyle w:val="Odsekzoznamu"/>
        <w:numPr>
          <w:ilvl w:val="0"/>
          <w:numId w:val="3"/>
        </w:numPr>
        <w:ind w:left="567" w:hanging="567"/>
        <w:rPr>
          <w:rFonts w:cs="Tahoma"/>
          <w:szCs w:val="20"/>
          <w:lang w:val="en-GB"/>
        </w:rPr>
      </w:pPr>
      <w:r w:rsidRPr="00A80E86">
        <w:rPr>
          <w:rFonts w:cs="Tahoma"/>
          <w:szCs w:val="20"/>
          <w:lang w:val="en-GB"/>
        </w:rPr>
        <w:t>ZACHAR, M., NE</w:t>
      </w:r>
      <w:r w:rsidR="00BA08BC">
        <w:rPr>
          <w:rFonts w:cs="Tahoma"/>
          <w:szCs w:val="20"/>
        </w:rPr>
        <w:t>Č</w:t>
      </w:r>
      <w:r w:rsidRPr="00A80E86">
        <w:rPr>
          <w:rFonts w:cs="Tahoma"/>
          <w:szCs w:val="20"/>
          <w:lang w:val="en-GB"/>
        </w:rPr>
        <w:t>AS, V. Improved analytical methodology for calculation assessment of material parameters in the nuclear installation decommissioning process</w:t>
      </w:r>
      <w:r w:rsidR="00BA08BC">
        <w:rPr>
          <w:rFonts w:cs="Tahoma"/>
          <w:szCs w:val="20"/>
          <w:lang w:val="en-GB"/>
        </w:rPr>
        <w:t>. In:</w:t>
      </w:r>
      <w:r w:rsidRPr="00A80E86">
        <w:rPr>
          <w:rFonts w:cs="Tahoma"/>
          <w:szCs w:val="20"/>
          <w:lang w:val="en-GB"/>
        </w:rPr>
        <w:t xml:space="preserve"> Progress in Nuclear Energy, Vol. 53, 2011, p. 463-470.</w:t>
      </w:r>
      <w:bookmarkEnd w:id="2"/>
      <w:r w:rsidR="00CF48FE">
        <w:rPr>
          <w:rFonts w:cs="Tahoma"/>
          <w:szCs w:val="20"/>
          <w:lang w:val="en-GB"/>
        </w:rPr>
        <w:t xml:space="preserve"> </w:t>
      </w:r>
      <w:r w:rsidR="00CF48FE" w:rsidRPr="00BA08BC">
        <w:rPr>
          <w:rFonts w:cs="Tahoma"/>
          <w:szCs w:val="20"/>
          <w:lang w:val="en-GB"/>
        </w:rPr>
        <w:t>ISSN: 0149-1970.</w:t>
      </w:r>
    </w:p>
    <w:p w:rsidR="00BA08BC" w:rsidRPr="007B2886" w:rsidRDefault="00BA08BC" w:rsidP="007B2886">
      <w:pPr>
        <w:pStyle w:val="Odsekzoznamu"/>
        <w:numPr>
          <w:ilvl w:val="0"/>
          <w:numId w:val="3"/>
        </w:numPr>
        <w:ind w:left="567" w:hanging="567"/>
        <w:rPr>
          <w:rFonts w:cs="Tahoma"/>
          <w:szCs w:val="20"/>
          <w:lang w:val="en-GB"/>
        </w:rPr>
      </w:pPr>
      <w:r w:rsidRPr="00BA08BC">
        <w:rPr>
          <w:rFonts w:cs="Tahoma"/>
          <w:szCs w:val="20"/>
          <w:lang w:val="en-GB"/>
        </w:rPr>
        <w:t>HORNÁČEK, M., NEČAS, V.</w:t>
      </w:r>
      <w:bookmarkStart w:id="3" w:name="_GoBack"/>
      <w:bookmarkEnd w:id="3"/>
      <w:r w:rsidRPr="00BA08BC">
        <w:rPr>
          <w:rFonts w:cs="Tahoma"/>
          <w:szCs w:val="20"/>
          <w:lang w:val="en-GB"/>
        </w:rPr>
        <w:t xml:space="preserve"> Assessment of the radiation impact of steam generator dismantling on the workers, public and environment. In: Progress in Nuclear Energy</w:t>
      </w:r>
      <w:r>
        <w:rPr>
          <w:rFonts w:cs="Tahoma"/>
          <w:szCs w:val="20"/>
          <w:lang w:val="en-GB"/>
        </w:rPr>
        <w:t>, Vol.</w:t>
      </w:r>
      <w:r w:rsidRPr="00BA08BC">
        <w:rPr>
          <w:rFonts w:cs="Tahoma"/>
          <w:szCs w:val="20"/>
          <w:lang w:val="en-GB"/>
        </w:rPr>
        <w:t xml:space="preserve"> 91</w:t>
      </w:r>
      <w:r w:rsidR="00CF48FE">
        <w:rPr>
          <w:rFonts w:cs="Tahoma"/>
          <w:szCs w:val="20"/>
          <w:lang w:val="en-GB"/>
        </w:rPr>
        <w:t>,</w:t>
      </w:r>
      <w:r w:rsidRPr="00BA08BC">
        <w:rPr>
          <w:rFonts w:cs="Tahoma"/>
          <w:szCs w:val="20"/>
          <w:lang w:val="en-GB"/>
        </w:rPr>
        <w:t xml:space="preserve"> 2016, pp. 345-354. ISSN: 0149-1970.</w:t>
      </w:r>
    </w:p>
    <w:sectPr w:rsidR="00BA08BC" w:rsidRPr="007B288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4745" w:rsidRDefault="00A14745" w:rsidP="003A6DFD">
      <w:pPr>
        <w:spacing w:after="0" w:line="240" w:lineRule="auto"/>
      </w:pPr>
      <w:r>
        <w:separator/>
      </w:r>
    </w:p>
  </w:endnote>
  <w:endnote w:type="continuationSeparator" w:id="0">
    <w:p w:rsidR="00A14745" w:rsidRDefault="00A14745" w:rsidP="003A6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7377002"/>
      <w:docPartObj>
        <w:docPartGallery w:val="Page Numbers (Bottom of Page)"/>
        <w:docPartUnique/>
      </w:docPartObj>
    </w:sdtPr>
    <w:sdtEndPr/>
    <w:sdtContent>
      <w:p w:rsidR="009A1784" w:rsidRDefault="009A178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906">
          <w:rPr>
            <w:noProof/>
          </w:rPr>
          <w:t>1</w:t>
        </w:r>
        <w:r>
          <w:fldChar w:fldCharType="end"/>
        </w:r>
      </w:p>
    </w:sdtContent>
  </w:sdt>
  <w:p w:rsidR="009A1784" w:rsidRDefault="009A17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4745" w:rsidRDefault="00A14745" w:rsidP="003A6DFD">
      <w:pPr>
        <w:spacing w:after="0" w:line="240" w:lineRule="auto"/>
      </w:pPr>
      <w:r>
        <w:separator/>
      </w:r>
    </w:p>
  </w:footnote>
  <w:footnote w:type="continuationSeparator" w:id="0">
    <w:p w:rsidR="00A14745" w:rsidRDefault="00A14745" w:rsidP="003A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589" w:rsidRPr="00F41A9B" w:rsidRDefault="00293744" w:rsidP="00796357">
    <w:pPr>
      <w:pStyle w:val="Hlavika"/>
      <w:tabs>
        <w:tab w:val="right" w:pos="9356"/>
      </w:tabs>
      <w:jc w:val="center"/>
      <w:rPr>
        <w:rFonts w:cs="Tahoma"/>
        <w:b/>
        <w:color w:val="A6A6A6" w:themeColor="background1" w:themeShade="A6"/>
        <w:sz w:val="18"/>
        <w:szCs w:val="18"/>
        <w:lang w:val="en-US"/>
      </w:rPr>
    </w:pPr>
    <w:r w:rsidRPr="00F41A9B">
      <w:rPr>
        <w:rFonts w:cs="Tahoma"/>
        <w:b/>
        <w:color w:val="A6A6A6" w:themeColor="background1" w:themeShade="A6"/>
        <w:sz w:val="18"/>
        <w:szCs w:val="18"/>
        <w:lang w:val="en-US"/>
      </w:rPr>
      <w:t>International Conference ECED 201</w:t>
    </w:r>
    <w:r w:rsidR="0095480C">
      <w:rPr>
        <w:rFonts w:cs="Tahoma"/>
        <w:b/>
        <w:color w:val="A6A6A6" w:themeColor="background1" w:themeShade="A6"/>
        <w:sz w:val="18"/>
        <w:szCs w:val="18"/>
        <w:lang w:val="en-US"/>
      </w:rPr>
      <w:t>9</w:t>
    </w:r>
    <w:r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</w:t>
    </w:r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>–</w:t>
    </w:r>
    <w:r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Eastern and Central European Decommissioning</w:t>
    </w:r>
  </w:p>
  <w:p w:rsidR="00796357" w:rsidRPr="00F41A9B" w:rsidRDefault="00B673F9" w:rsidP="00796357">
    <w:pPr>
      <w:pStyle w:val="Hlavika"/>
      <w:tabs>
        <w:tab w:val="right" w:pos="9356"/>
      </w:tabs>
      <w:jc w:val="center"/>
      <w:rPr>
        <w:rFonts w:cs="Tahoma"/>
        <w:b/>
        <w:color w:val="A6A6A6" w:themeColor="background1" w:themeShade="A6"/>
        <w:sz w:val="18"/>
        <w:szCs w:val="18"/>
        <w:lang w:val="en-US"/>
      </w:rPr>
    </w:pPr>
    <w:r>
      <w:rPr>
        <w:rFonts w:cs="Tahoma"/>
        <w:b/>
        <w:color w:val="A6A6A6" w:themeColor="background1" w:themeShade="A6"/>
        <w:sz w:val="18"/>
        <w:szCs w:val="18"/>
        <w:lang w:val="en-US"/>
      </w:rPr>
      <w:t>2</w:t>
    </w:r>
    <w:r w:rsidR="0095480C">
      <w:rPr>
        <w:rFonts w:cs="Tahoma"/>
        <w:b/>
        <w:color w:val="A6A6A6" w:themeColor="background1" w:themeShade="A6"/>
        <w:sz w:val="18"/>
        <w:szCs w:val="18"/>
        <w:lang w:val="en-US"/>
      </w:rPr>
      <w:t>5</w:t>
    </w:r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</w:t>
    </w:r>
    <w:r w:rsidR="00BA08BC">
      <w:rPr>
        <w:rFonts w:cs="Tahoma"/>
        <w:b/>
        <w:color w:val="A6A6A6" w:themeColor="background1" w:themeShade="A6"/>
        <w:sz w:val="18"/>
        <w:szCs w:val="18"/>
        <w:lang w:val="en-US"/>
      </w:rPr>
      <w:t>–</w:t>
    </w:r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</w:t>
    </w:r>
    <w:r>
      <w:rPr>
        <w:rFonts w:cs="Tahoma"/>
        <w:b/>
        <w:color w:val="A6A6A6" w:themeColor="background1" w:themeShade="A6"/>
        <w:sz w:val="18"/>
        <w:szCs w:val="18"/>
        <w:lang w:val="en-US"/>
      </w:rPr>
      <w:t>2</w:t>
    </w:r>
    <w:r w:rsidR="0095480C">
      <w:rPr>
        <w:rFonts w:cs="Tahoma"/>
        <w:b/>
        <w:color w:val="A6A6A6" w:themeColor="background1" w:themeShade="A6"/>
        <w:sz w:val="18"/>
        <w:szCs w:val="18"/>
        <w:lang w:val="en-US"/>
      </w:rPr>
      <w:t>6</w:t>
    </w:r>
    <w:r w:rsidR="00BA08BC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</w:t>
    </w:r>
    <w:r w:rsidR="00BA08BC" w:rsidRPr="00F41A9B">
      <w:rPr>
        <w:rFonts w:cs="Tahoma"/>
        <w:b/>
        <w:color w:val="A6A6A6" w:themeColor="background1" w:themeShade="A6"/>
        <w:sz w:val="18"/>
        <w:szCs w:val="18"/>
        <w:lang w:val="en-US"/>
      </w:rPr>
      <w:t>June</w:t>
    </w:r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 201</w:t>
    </w:r>
    <w:r w:rsidR="00B308BD">
      <w:rPr>
        <w:rFonts w:cs="Tahoma"/>
        <w:b/>
        <w:color w:val="A6A6A6" w:themeColor="background1" w:themeShade="A6"/>
        <w:sz w:val="18"/>
        <w:szCs w:val="18"/>
        <w:lang w:val="en-US"/>
      </w:rPr>
      <w:t>9</w:t>
    </w:r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 xml:space="preserve">, </w:t>
    </w:r>
    <w:proofErr w:type="spellStart"/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>Trnava</w:t>
    </w:r>
    <w:proofErr w:type="spellEnd"/>
    <w:r w:rsidR="00796357" w:rsidRPr="00F41A9B">
      <w:rPr>
        <w:rFonts w:cs="Tahoma"/>
        <w:b/>
        <w:color w:val="A6A6A6" w:themeColor="background1" w:themeShade="A6"/>
        <w:sz w:val="18"/>
        <w:szCs w:val="18"/>
        <w:lang w:val="en-US"/>
      </w:rPr>
      <w:t>, Slovakia</w:t>
    </w:r>
  </w:p>
  <w:p w:rsidR="00255589" w:rsidRPr="00293744" w:rsidRDefault="00293744" w:rsidP="00293744">
    <w:pPr>
      <w:pStyle w:val="Hlavika"/>
      <w:tabs>
        <w:tab w:val="right" w:pos="9356"/>
      </w:tabs>
      <w:rPr>
        <w:rFonts w:cs="Tahoma"/>
        <w:b/>
        <w:color w:val="808080" w:themeColor="background1" w:themeShade="80"/>
        <w:lang w:val="en-US"/>
      </w:rPr>
    </w:pPr>
    <w:r>
      <w:rPr>
        <w:rFonts w:cs="Tahoma"/>
        <w:b/>
        <w:noProof/>
        <w:color w:val="FFFFFF" w:themeColor="background1"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1D848E" wp14:editId="65732801">
              <wp:simplePos x="0" y="0"/>
              <wp:positionH relativeFrom="column">
                <wp:posOffset>47320</wp:posOffset>
              </wp:positionH>
              <wp:positionV relativeFrom="paragraph">
                <wp:posOffset>69850</wp:posOffset>
              </wp:positionV>
              <wp:extent cx="5760000" cy="0"/>
              <wp:effectExtent l="0" t="0" r="12700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05FE06" id="Rovná spojnica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5.5pt" to="457.3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" strokecolor="#a5a5a5 [2092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A9D1"/>
    <w:multiLevelType w:val="singleLevel"/>
    <w:tmpl w:val="4E3EEE6E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  <w:b/>
        <w:bCs/>
        <w:snapToGrid/>
        <w:spacing w:val="4"/>
        <w:sz w:val="20"/>
        <w:szCs w:val="20"/>
      </w:rPr>
    </w:lvl>
  </w:abstractNum>
  <w:abstractNum w:abstractNumId="1" w15:restartNumberingAfterBreak="0">
    <w:nsid w:val="13E57286"/>
    <w:multiLevelType w:val="hybridMultilevel"/>
    <w:tmpl w:val="2BF82C36"/>
    <w:lvl w:ilvl="0" w:tplc="7C3A4314">
      <w:start w:val="1"/>
      <w:numFmt w:val="decimal"/>
      <w:lvlText w:val="[%1]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665A"/>
    <w:multiLevelType w:val="multilevel"/>
    <w:tmpl w:val="C17E98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A4F5343"/>
    <w:multiLevelType w:val="hybridMultilevel"/>
    <w:tmpl w:val="5686AB18"/>
    <w:lvl w:ilvl="0" w:tplc="552872FA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DFD"/>
    <w:rsid w:val="000417E1"/>
    <w:rsid w:val="000538FF"/>
    <w:rsid w:val="00056F60"/>
    <w:rsid w:val="000B37AC"/>
    <w:rsid w:val="00112C86"/>
    <w:rsid w:val="00113146"/>
    <w:rsid w:val="0017016D"/>
    <w:rsid w:val="00183706"/>
    <w:rsid w:val="0018506E"/>
    <w:rsid w:val="00255589"/>
    <w:rsid w:val="00293744"/>
    <w:rsid w:val="00297906"/>
    <w:rsid w:val="00371076"/>
    <w:rsid w:val="003A6DFD"/>
    <w:rsid w:val="003C750D"/>
    <w:rsid w:val="003E4027"/>
    <w:rsid w:val="00411F81"/>
    <w:rsid w:val="00427E69"/>
    <w:rsid w:val="0043508E"/>
    <w:rsid w:val="00437893"/>
    <w:rsid w:val="00466745"/>
    <w:rsid w:val="004926A3"/>
    <w:rsid w:val="004F4743"/>
    <w:rsid w:val="004F4B95"/>
    <w:rsid w:val="00523673"/>
    <w:rsid w:val="005B08CA"/>
    <w:rsid w:val="005B4137"/>
    <w:rsid w:val="005C31FE"/>
    <w:rsid w:val="00640A2B"/>
    <w:rsid w:val="00645C77"/>
    <w:rsid w:val="006C08CA"/>
    <w:rsid w:val="007334EF"/>
    <w:rsid w:val="00747498"/>
    <w:rsid w:val="00765022"/>
    <w:rsid w:val="00796357"/>
    <w:rsid w:val="007B2886"/>
    <w:rsid w:val="007B4536"/>
    <w:rsid w:val="007C72A1"/>
    <w:rsid w:val="007D0426"/>
    <w:rsid w:val="007D2A48"/>
    <w:rsid w:val="007E1FF8"/>
    <w:rsid w:val="007E67D5"/>
    <w:rsid w:val="007F7D24"/>
    <w:rsid w:val="00830BB3"/>
    <w:rsid w:val="00852E50"/>
    <w:rsid w:val="008555F2"/>
    <w:rsid w:val="00885B4F"/>
    <w:rsid w:val="008E1842"/>
    <w:rsid w:val="00913C1F"/>
    <w:rsid w:val="0095480C"/>
    <w:rsid w:val="00960A5F"/>
    <w:rsid w:val="00987349"/>
    <w:rsid w:val="009A0D40"/>
    <w:rsid w:val="009A1784"/>
    <w:rsid w:val="00A10DCB"/>
    <w:rsid w:val="00A14745"/>
    <w:rsid w:val="00A30FDA"/>
    <w:rsid w:val="00A34F83"/>
    <w:rsid w:val="00A6087A"/>
    <w:rsid w:val="00A731F2"/>
    <w:rsid w:val="00A80E86"/>
    <w:rsid w:val="00AA0410"/>
    <w:rsid w:val="00AA143B"/>
    <w:rsid w:val="00AA4284"/>
    <w:rsid w:val="00AC15B0"/>
    <w:rsid w:val="00AE5C59"/>
    <w:rsid w:val="00B258DA"/>
    <w:rsid w:val="00B308BD"/>
    <w:rsid w:val="00B326A5"/>
    <w:rsid w:val="00B4088B"/>
    <w:rsid w:val="00B673F9"/>
    <w:rsid w:val="00B92812"/>
    <w:rsid w:val="00BA08BC"/>
    <w:rsid w:val="00BB7134"/>
    <w:rsid w:val="00BC18FA"/>
    <w:rsid w:val="00C2241B"/>
    <w:rsid w:val="00C5631C"/>
    <w:rsid w:val="00C739A0"/>
    <w:rsid w:val="00C816C2"/>
    <w:rsid w:val="00CE6155"/>
    <w:rsid w:val="00CF48FE"/>
    <w:rsid w:val="00D05AEC"/>
    <w:rsid w:val="00D51311"/>
    <w:rsid w:val="00DF45B6"/>
    <w:rsid w:val="00E11E30"/>
    <w:rsid w:val="00EC748A"/>
    <w:rsid w:val="00ED258C"/>
    <w:rsid w:val="00EF3333"/>
    <w:rsid w:val="00F41A9B"/>
    <w:rsid w:val="00F442F6"/>
    <w:rsid w:val="00F8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6B345"/>
  <w15:docId w15:val="{4FFA75F2-CDA3-4335-8203-463DA1C6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0A5F"/>
    <w:pPr>
      <w:spacing w:after="60" w:line="264" w:lineRule="auto"/>
      <w:jc w:val="both"/>
    </w:pPr>
    <w:rPr>
      <w:rFonts w:ascii="Tahoma" w:hAnsi="Tahoma"/>
    </w:rPr>
  </w:style>
  <w:style w:type="paragraph" w:styleId="Nadpis1">
    <w:name w:val="heading 1"/>
    <w:basedOn w:val="Normlny"/>
    <w:next w:val="Normlny"/>
    <w:link w:val="Nadpis1Char"/>
    <w:autoRedefine/>
    <w:qFormat/>
    <w:rsid w:val="00A731F2"/>
    <w:pPr>
      <w:keepNext/>
      <w:numPr>
        <w:numId w:val="1"/>
      </w:numPr>
      <w:spacing w:before="240" w:after="240" w:line="240" w:lineRule="auto"/>
      <w:ind w:left="454" w:hanging="454"/>
      <w:outlineLvl w:val="0"/>
    </w:pPr>
    <w:rPr>
      <w:rFonts w:eastAsia="Calibri" w:cs="Tahoma"/>
      <w:b/>
      <w:bCs/>
      <w:caps/>
      <w:kern w:val="32"/>
      <w:lang w:val="en-GB"/>
    </w:rPr>
  </w:style>
  <w:style w:type="paragraph" w:styleId="Nadpis2">
    <w:name w:val="heading 2"/>
    <w:basedOn w:val="Normlny"/>
    <w:next w:val="Normlny"/>
    <w:link w:val="Nadpis2Char"/>
    <w:autoRedefine/>
    <w:qFormat/>
    <w:rsid w:val="00AE5C59"/>
    <w:pPr>
      <w:keepNext/>
      <w:numPr>
        <w:ilvl w:val="1"/>
        <w:numId w:val="1"/>
      </w:numPr>
      <w:spacing w:before="240" w:after="180" w:line="240" w:lineRule="auto"/>
      <w:ind w:left="454" w:hanging="454"/>
      <w:outlineLvl w:val="1"/>
    </w:pPr>
    <w:rPr>
      <w:rFonts w:eastAsiaTheme="majorEastAsia" w:cstheme="majorBidi"/>
      <w:b/>
      <w:szCs w:val="24"/>
    </w:rPr>
  </w:style>
  <w:style w:type="paragraph" w:styleId="Nadpis3">
    <w:name w:val="heading 3"/>
    <w:basedOn w:val="Normlny"/>
    <w:next w:val="Normlny"/>
    <w:link w:val="Nadpis3Char"/>
    <w:autoRedefine/>
    <w:qFormat/>
    <w:rsid w:val="00A10DCB"/>
    <w:pPr>
      <w:keepNext/>
      <w:numPr>
        <w:ilvl w:val="2"/>
        <w:numId w:val="1"/>
      </w:numPr>
      <w:spacing w:before="180" w:after="120" w:line="240" w:lineRule="auto"/>
      <w:outlineLvl w:val="2"/>
    </w:pPr>
    <w:rPr>
      <w:rFonts w:eastAsiaTheme="majorEastAsia" w:cs="Arial"/>
      <w:bCs/>
      <w:i/>
      <w:szCs w:val="26"/>
    </w:rPr>
  </w:style>
  <w:style w:type="paragraph" w:styleId="Nadpis4">
    <w:name w:val="heading 4"/>
    <w:basedOn w:val="Normlny"/>
    <w:next w:val="Normlny"/>
    <w:link w:val="Nadpis4Char"/>
    <w:autoRedefine/>
    <w:qFormat/>
    <w:rsid w:val="00427E69"/>
    <w:pPr>
      <w:keepNext/>
      <w:numPr>
        <w:ilvl w:val="3"/>
        <w:numId w:val="1"/>
      </w:numPr>
      <w:spacing w:before="240" w:line="360" w:lineRule="auto"/>
      <w:outlineLvl w:val="3"/>
    </w:pPr>
    <w:rPr>
      <w:rFonts w:ascii="Arial" w:eastAsiaTheme="majorEastAsia" w:hAnsi="Arial" w:cstheme="majorBidi"/>
      <w:b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rsid w:val="00427E69"/>
    <w:pPr>
      <w:numPr>
        <w:ilvl w:val="4"/>
        <w:numId w:val="1"/>
      </w:numPr>
      <w:spacing w:before="240" w:line="240" w:lineRule="auto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27E69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27E69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27E69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A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6DFD"/>
  </w:style>
  <w:style w:type="paragraph" w:styleId="Pta">
    <w:name w:val="footer"/>
    <w:basedOn w:val="Normlny"/>
    <w:link w:val="PtaChar"/>
    <w:uiPriority w:val="99"/>
    <w:unhideWhenUsed/>
    <w:rsid w:val="003A6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6DFD"/>
  </w:style>
  <w:style w:type="paragraph" w:styleId="Textbubliny">
    <w:name w:val="Balloon Text"/>
    <w:basedOn w:val="Normlny"/>
    <w:link w:val="TextbublinyChar"/>
    <w:uiPriority w:val="99"/>
    <w:semiHidden/>
    <w:unhideWhenUsed/>
    <w:rsid w:val="003A6DFD"/>
    <w:pPr>
      <w:spacing w:after="0" w:line="240" w:lineRule="auto"/>
    </w:pPr>
    <w:rPr>
      <w:rFonts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6DF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A731F2"/>
    <w:rPr>
      <w:rFonts w:ascii="Tahoma" w:eastAsia="Calibri" w:hAnsi="Tahoma" w:cs="Tahoma"/>
      <w:b/>
      <w:bCs/>
      <w:caps/>
      <w:kern w:val="32"/>
      <w:lang w:val="en-GB"/>
    </w:rPr>
  </w:style>
  <w:style w:type="character" w:customStyle="1" w:styleId="Nadpis2Char">
    <w:name w:val="Nadpis 2 Char"/>
    <w:basedOn w:val="Predvolenpsmoodseku"/>
    <w:link w:val="Nadpis2"/>
    <w:rsid w:val="00AE5C59"/>
    <w:rPr>
      <w:rFonts w:ascii="Tahoma" w:eastAsiaTheme="majorEastAsia" w:hAnsi="Tahoma" w:cstheme="majorBidi"/>
      <w:b/>
      <w:szCs w:val="24"/>
    </w:rPr>
  </w:style>
  <w:style w:type="character" w:customStyle="1" w:styleId="Nadpis3Char">
    <w:name w:val="Nadpis 3 Char"/>
    <w:basedOn w:val="Predvolenpsmoodseku"/>
    <w:link w:val="Nadpis3"/>
    <w:rsid w:val="00A10DCB"/>
    <w:rPr>
      <w:rFonts w:ascii="Tahoma" w:eastAsiaTheme="majorEastAsia" w:hAnsi="Tahoma" w:cs="Arial"/>
      <w:bCs/>
      <w:i/>
      <w:szCs w:val="26"/>
    </w:rPr>
  </w:style>
  <w:style w:type="character" w:customStyle="1" w:styleId="Nadpis4Char">
    <w:name w:val="Nadpis 4 Char"/>
    <w:basedOn w:val="Predvolenpsmoodseku"/>
    <w:link w:val="Nadpis4"/>
    <w:rsid w:val="00427E69"/>
    <w:rPr>
      <w:rFonts w:ascii="Arial" w:eastAsiaTheme="majorEastAsia" w:hAnsi="Arial" w:cstheme="majorBidi"/>
      <w:b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427E69"/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semiHidden/>
    <w:rsid w:val="00427E6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427E6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427E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ekzoznamu">
    <w:name w:val="List Paragraph"/>
    <w:aliases w:val="references"/>
    <w:basedOn w:val="Normlny"/>
    <w:uiPriority w:val="34"/>
    <w:qFormat/>
    <w:rsid w:val="00830BB3"/>
    <w:pPr>
      <w:spacing w:after="0" w:line="240" w:lineRule="auto"/>
      <w:ind w:left="708"/>
    </w:pPr>
    <w:rPr>
      <w:rFonts w:eastAsia="Calibri" w:cs="Times New Roman"/>
      <w:sz w:val="20"/>
      <w:szCs w:val="24"/>
    </w:rPr>
  </w:style>
  <w:style w:type="paragraph" w:styleId="Popis">
    <w:name w:val="caption"/>
    <w:aliases w:val="Authors"/>
    <w:basedOn w:val="Normlny"/>
    <w:next w:val="Normlny"/>
    <w:unhideWhenUsed/>
    <w:qFormat/>
    <w:rsid w:val="007334EF"/>
    <w:pPr>
      <w:spacing w:after="240" w:line="240" w:lineRule="auto"/>
      <w:jc w:val="center"/>
    </w:pPr>
    <w:rPr>
      <w:rFonts w:eastAsia="Calibri" w:cs="Times New Roman"/>
      <w:bCs/>
      <w:i/>
      <w:sz w:val="24"/>
      <w:szCs w:val="18"/>
    </w:rPr>
  </w:style>
  <w:style w:type="table" w:styleId="Mriekatabuky">
    <w:name w:val="Table Grid"/>
    <w:basedOn w:val="Normlnatabuka"/>
    <w:uiPriority w:val="59"/>
    <w:rsid w:val="00427E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C748A"/>
    <w:rPr>
      <w:color w:val="0000FF" w:themeColor="hyperlink"/>
      <w:u w:val="single"/>
    </w:rPr>
  </w:style>
  <w:style w:type="paragraph" w:customStyle="1" w:styleId="Odrky">
    <w:name w:val="Odrážky"/>
    <w:basedOn w:val="Odsekzoznamu"/>
    <w:autoRedefine/>
    <w:qFormat/>
    <w:rsid w:val="004926A3"/>
    <w:pPr>
      <w:numPr>
        <w:numId w:val="2"/>
      </w:numPr>
      <w:spacing w:before="60" w:after="60" w:line="252" w:lineRule="auto"/>
      <w:ind w:left="357" w:hanging="357"/>
    </w:pPr>
    <w:rPr>
      <w:rFonts w:cs="Tahoma"/>
      <w:sz w:val="22"/>
      <w:szCs w:val="22"/>
      <w:lang w:val="en-US"/>
    </w:rPr>
  </w:style>
  <w:style w:type="paragraph" w:styleId="Nzov">
    <w:name w:val="Title"/>
    <w:basedOn w:val="Normlny"/>
    <w:next w:val="Normlny"/>
    <w:link w:val="NzovChar"/>
    <w:autoRedefine/>
    <w:uiPriority w:val="10"/>
    <w:qFormat/>
    <w:rsid w:val="007334EF"/>
    <w:pPr>
      <w:spacing w:after="0" w:line="240" w:lineRule="auto"/>
      <w:contextualSpacing/>
      <w:jc w:val="center"/>
    </w:pPr>
    <w:rPr>
      <w:rFonts w:eastAsiaTheme="majorEastAsia" w:cstheme="majorBidi"/>
      <w:b/>
      <w:caps/>
      <w:spacing w:val="5"/>
      <w:kern w:val="28"/>
      <w:sz w:val="26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7334EF"/>
    <w:rPr>
      <w:rFonts w:ascii="Tahoma" w:eastAsiaTheme="majorEastAsia" w:hAnsi="Tahoma" w:cstheme="majorBidi"/>
      <w:b/>
      <w:caps/>
      <w:spacing w:val="5"/>
      <w:kern w:val="28"/>
      <w:sz w:val="26"/>
      <w:szCs w:val="52"/>
      <w:lang w:val="en-GB"/>
    </w:rPr>
  </w:style>
  <w:style w:type="character" w:styleId="Nzovknihy">
    <w:name w:val="Book Title"/>
    <w:basedOn w:val="Predvolenpsmoodseku"/>
    <w:uiPriority w:val="33"/>
    <w:qFormat/>
    <w:rsid w:val="007334EF"/>
    <w:rPr>
      <w:b/>
      <w:bCs/>
      <w:smallCaps/>
      <w:spacing w:val="5"/>
    </w:rPr>
  </w:style>
  <w:style w:type="character" w:styleId="Vrazn">
    <w:name w:val="Strong"/>
    <w:basedOn w:val="Predvolenpsmoodseku"/>
    <w:uiPriority w:val="22"/>
    <w:qFormat/>
    <w:rsid w:val="007334EF"/>
    <w:rPr>
      <w:b/>
      <w:bCs/>
    </w:rPr>
  </w:style>
  <w:style w:type="paragraph" w:styleId="Bezriadkovania">
    <w:name w:val="No Spacing"/>
    <w:aliases w:val="E-mail"/>
    <w:uiPriority w:val="1"/>
    <w:qFormat/>
    <w:rsid w:val="007334EF"/>
    <w:pPr>
      <w:spacing w:before="120" w:after="0" w:line="240" w:lineRule="auto"/>
      <w:jc w:val="center"/>
    </w:pPr>
    <w:rPr>
      <w:rFonts w:ascii="Tahoma" w:hAnsi="Tahoma"/>
      <w:i/>
    </w:rPr>
  </w:style>
  <w:style w:type="paragraph" w:customStyle="1" w:styleId="Abstract">
    <w:name w:val="Abstract"/>
    <w:basedOn w:val="Normlny"/>
    <w:qFormat/>
    <w:rsid w:val="007334EF"/>
    <w:pPr>
      <w:spacing w:after="0" w:line="240" w:lineRule="auto"/>
    </w:pPr>
    <w:rPr>
      <w:sz w:val="20"/>
      <w:lang w:val="en-GB"/>
    </w:rPr>
  </w:style>
  <w:style w:type="paragraph" w:customStyle="1" w:styleId="Captions">
    <w:name w:val="Captions"/>
    <w:basedOn w:val="Normlny"/>
    <w:autoRedefine/>
    <w:qFormat/>
    <w:rsid w:val="00411F81"/>
    <w:pPr>
      <w:spacing w:before="120" w:after="120" w:line="240" w:lineRule="auto"/>
      <w:jc w:val="center"/>
    </w:pPr>
    <w:rPr>
      <w:rFonts w:eastAsia="MS Mincho"/>
      <w:i/>
      <w:sz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183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0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://www.nuclea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DECOM, a. s.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 Matej</dc:creator>
  <cp:lastModifiedBy>Baratova</cp:lastModifiedBy>
  <cp:revision>27</cp:revision>
  <dcterms:created xsi:type="dcterms:W3CDTF">2015-02-10T06:31:00Z</dcterms:created>
  <dcterms:modified xsi:type="dcterms:W3CDTF">2019-02-28T08:01:00Z</dcterms:modified>
</cp:coreProperties>
</file>